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207C1938" w:rsidR="00D06331"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3E040D3" w14:textId="21C8116C" w:rsidR="00191D6E" w:rsidRDefault="00191D6E" w:rsidP="009663EC">
      <w:pPr>
        <w:jc w:val="both"/>
        <w:rPr>
          <w:rFonts w:ascii="Arial" w:hAnsi="Arial" w:cs="Arial"/>
          <w:sz w:val="22"/>
          <w:szCs w:val="22"/>
        </w:rPr>
      </w:pPr>
      <w:r w:rsidRPr="00191D6E">
        <w:rPr>
          <w:rFonts w:ascii="Arial" w:hAnsi="Arial" w:cs="Arial"/>
          <w:sz w:val="22"/>
          <w:szCs w:val="22"/>
        </w:rPr>
        <w:lastRenderedPageBreak/>
        <w:t>VI. Los condominios, cuando se opte por este régimen jurídico, de conformidad con la Ley de Condominios del Estado de Durango.</w:t>
      </w:r>
    </w:p>
    <w:p w14:paraId="400D3890" w14:textId="7E8433F8" w:rsid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FRACCIÓN ADICIONADA POR DEC. 209 P.O. 21 EXT. DEL 08 DE NOVIEMBRE DE 2022.</w:t>
      </w:r>
    </w:p>
    <w:p w14:paraId="30CAAC21" w14:textId="77777777" w:rsidR="00191D6E" w:rsidRPr="00191D6E" w:rsidRDefault="00191D6E" w:rsidP="00191D6E">
      <w:pPr>
        <w:jc w:val="right"/>
        <w:rPr>
          <w:rFonts w:asciiTheme="minorHAnsi" w:hAnsiTheme="minorHAnsi" w:cstheme="minorHAnsi"/>
          <w:color w:val="0070C0"/>
          <w:sz w:val="16"/>
          <w:szCs w:val="16"/>
        </w:rPr>
      </w:pPr>
    </w:p>
    <w:p w14:paraId="30A39D2B" w14:textId="5D23C36E" w:rsidR="00D06331" w:rsidRPr="00A5492C" w:rsidRDefault="00191D6E" w:rsidP="009663EC">
      <w:pPr>
        <w:jc w:val="both"/>
        <w:rPr>
          <w:rFonts w:ascii="Arial" w:hAnsi="Arial" w:cs="Arial"/>
          <w:sz w:val="22"/>
          <w:szCs w:val="22"/>
        </w:rPr>
      </w:pPr>
      <w:r w:rsidRPr="00A5492C">
        <w:rPr>
          <w:rFonts w:ascii="Arial" w:hAnsi="Arial" w:cs="Arial"/>
          <w:sz w:val="22"/>
          <w:szCs w:val="22"/>
        </w:rPr>
        <w:t>VI</w:t>
      </w:r>
      <w:r>
        <w:rPr>
          <w:rFonts w:ascii="Arial" w:hAnsi="Arial" w:cs="Arial"/>
          <w:sz w:val="22"/>
          <w:szCs w:val="22"/>
        </w:rPr>
        <w:t>I.</w:t>
      </w:r>
      <w:r w:rsidR="00D06331" w:rsidRPr="00A5492C">
        <w:rPr>
          <w:rFonts w:ascii="Arial" w:hAnsi="Arial" w:cs="Arial"/>
          <w:sz w:val="22"/>
          <w:szCs w:val="22"/>
        </w:rPr>
        <w:t xml:space="preserve">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lastRenderedPageBreak/>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w:t>
      </w:r>
      <w:r w:rsidRPr="00A5492C">
        <w:rPr>
          <w:rFonts w:ascii="Arial" w:hAnsi="Arial" w:cs="Arial"/>
          <w:sz w:val="22"/>
          <w:szCs w:val="22"/>
        </w:rPr>
        <w:lastRenderedPageBreak/>
        <w:t xml:space="preserve">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06618DBF" w:rsidR="00D06331"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67879A79" w14:textId="583DF5BD" w:rsidR="000E7780" w:rsidRDefault="000E7780" w:rsidP="009663EC">
      <w:pPr>
        <w:jc w:val="both"/>
        <w:rPr>
          <w:rFonts w:ascii="Arial" w:hAnsi="Arial" w:cs="Arial"/>
          <w:sz w:val="22"/>
          <w:szCs w:val="22"/>
        </w:rPr>
      </w:pPr>
    </w:p>
    <w:p w14:paraId="5C092F12" w14:textId="52E4A44A" w:rsidR="000E7780" w:rsidRPr="00A5492C" w:rsidRDefault="000E7780" w:rsidP="009663EC">
      <w:pPr>
        <w:jc w:val="both"/>
        <w:rPr>
          <w:rFonts w:ascii="Arial" w:hAnsi="Arial" w:cs="Arial"/>
          <w:sz w:val="22"/>
          <w:szCs w:val="22"/>
        </w:rPr>
      </w:pPr>
      <w:r w:rsidRPr="000E7780">
        <w:rPr>
          <w:rFonts w:ascii="Arial" w:hAnsi="Arial" w:cs="Arial"/>
          <w:sz w:val="22"/>
          <w:szCs w:val="22"/>
        </w:rPr>
        <w:t>Los funcionarios facultados por la Ley para celebrar el matrimonio garantizarán la no discriminación por: origen étnico o nacional, el género, las discapacidades, la condición social, las condiciones de salud, la religión, las opiniones, las preferencias sexuales o cualquier otra que atente contra la dignidad humana y tenga por objeto anular o menoscabar los derechos humanos.</w:t>
      </w:r>
    </w:p>
    <w:p w14:paraId="155BB1E7" w14:textId="7BE8805C" w:rsidR="00D06331"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 xml:space="preserve"> </w:t>
      </w:r>
      <w:r>
        <w:rPr>
          <w:rFonts w:asciiTheme="minorHAnsi" w:hAnsiTheme="minorHAnsi" w:cstheme="minorHAnsi"/>
          <w:color w:val="0070C0"/>
          <w:sz w:val="14"/>
          <w:szCs w:val="14"/>
        </w:rPr>
        <w:t>PÁRRAFO ADICIONADO</w:t>
      </w:r>
      <w:r w:rsidRPr="000E7780">
        <w:rPr>
          <w:rFonts w:asciiTheme="minorHAnsi" w:hAnsiTheme="minorHAnsi" w:cstheme="minorHAnsi"/>
          <w:color w:val="0070C0"/>
          <w:sz w:val="14"/>
          <w:szCs w:val="14"/>
        </w:rPr>
        <w:t xml:space="preserve"> POR DEC. 207 P.O 81 DEL 09 DE OCTUBRE DEL 2022</w:t>
      </w:r>
      <w:r w:rsidRPr="000E7780">
        <w:rPr>
          <w:rFonts w:asciiTheme="minorHAnsi" w:hAnsiTheme="minorHAnsi" w:cstheme="minorHAnsi"/>
          <w:color w:val="0070C0"/>
          <w:sz w:val="16"/>
          <w:szCs w:val="16"/>
        </w:rPr>
        <w:t>.</w:t>
      </w:r>
    </w:p>
    <w:p w14:paraId="2DEC0E15" w14:textId="77777777" w:rsidR="000E7780" w:rsidRDefault="000E7780" w:rsidP="009663EC">
      <w:pPr>
        <w:jc w:val="both"/>
        <w:rPr>
          <w:rFonts w:ascii="Arial" w:hAnsi="Arial" w:cs="Arial"/>
          <w:b/>
          <w:sz w:val="22"/>
          <w:szCs w:val="22"/>
        </w:rPr>
      </w:pPr>
    </w:p>
    <w:p w14:paraId="79C4A5BC" w14:textId="68D0D0ED"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0E7780" w:rsidRPr="000E7780">
        <w:rPr>
          <w:rFonts w:ascii="Arial" w:hAnsi="Arial" w:cs="Arial"/>
          <w:bCs/>
          <w:sz w:val="22"/>
          <w:szCs w:val="22"/>
        </w:rPr>
        <w:t>Derogado</w:t>
      </w:r>
      <w:r w:rsidR="000E7780">
        <w:rPr>
          <w:rFonts w:ascii="Arial" w:hAnsi="Arial" w:cs="Arial"/>
          <w:bCs/>
          <w:sz w:val="22"/>
          <w:szCs w:val="22"/>
        </w:rPr>
        <w:t>.</w:t>
      </w:r>
    </w:p>
    <w:p w14:paraId="4B53CC48" w14:textId="77777777" w:rsidR="000E7780"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REFORMADO POR DEC. 207 P.O 81 DEL 09 DE OCTUBRE DEL 2022</w:t>
      </w:r>
      <w:r w:rsidRPr="000E7780">
        <w:rPr>
          <w:rFonts w:asciiTheme="minorHAnsi" w:hAnsiTheme="minorHAnsi" w:cstheme="minorHAnsi"/>
          <w:color w:val="0070C0"/>
          <w:sz w:val="16"/>
          <w:szCs w:val="16"/>
        </w:rPr>
        <w:t>.</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lastRenderedPageBreak/>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lastRenderedPageBreak/>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 xml:space="preserve">En este caso, la alteración que se haga de las capitulaciones deberá también otorgarse en escritura pública, haciendo la respectiva anotación en el Protocolo en que se otorgaron </w:t>
      </w:r>
      <w:r w:rsidRPr="00A5492C">
        <w:rPr>
          <w:rFonts w:ascii="Arial" w:hAnsi="Arial" w:cs="Arial"/>
          <w:sz w:val="22"/>
          <w:szCs w:val="22"/>
        </w:rPr>
        <w:lastRenderedPageBreak/>
        <w:t>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98CF2BA" w14:textId="77777777" w:rsidR="00D06331" w:rsidRPr="00A5492C" w:rsidRDefault="00D06331" w:rsidP="009663EC">
      <w:pPr>
        <w:jc w:val="both"/>
        <w:rPr>
          <w:rFonts w:ascii="Arial" w:hAnsi="Arial" w:cs="Arial"/>
          <w:sz w:val="22"/>
          <w:szCs w:val="22"/>
        </w:rPr>
      </w:pPr>
    </w:p>
    <w:p w14:paraId="6F4899E4"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4D0327C1" w14:textId="77777777" w:rsidR="00D06331" w:rsidRPr="00A5492C" w:rsidRDefault="00D06331" w:rsidP="009663EC">
      <w:pPr>
        <w:pStyle w:val="Textoindependiente2"/>
        <w:spacing w:line="240" w:lineRule="auto"/>
        <w:rPr>
          <w:rFonts w:ascii="Arial" w:hAnsi="Arial" w:cs="Arial"/>
          <w:b w:val="0"/>
          <w:bCs/>
          <w:sz w:val="22"/>
          <w:szCs w:val="22"/>
        </w:rPr>
      </w:pPr>
    </w:p>
    <w:p w14:paraId="0D1907A9"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77777777"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2B821AB5" w14:textId="77777777" w:rsidR="00D06331" w:rsidRPr="00A5492C" w:rsidRDefault="00D06331" w:rsidP="009663EC">
      <w:pPr>
        <w:jc w:val="both"/>
        <w:rPr>
          <w:rFonts w:ascii="Arial" w:hAnsi="Arial" w:cs="Arial"/>
          <w:sz w:val="22"/>
          <w:szCs w:val="22"/>
        </w:rPr>
      </w:pPr>
    </w:p>
    <w:p w14:paraId="3947678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1ABDCF78" w14:textId="77777777" w:rsidR="00D06331" w:rsidRPr="00A5492C" w:rsidRDefault="00D06331" w:rsidP="009663EC">
      <w:pPr>
        <w:jc w:val="both"/>
        <w:rPr>
          <w:rFonts w:ascii="Arial" w:hAnsi="Arial" w:cs="Arial"/>
          <w:sz w:val="22"/>
          <w:szCs w:val="22"/>
          <w:lang w:val="es-MX"/>
        </w:rPr>
      </w:pP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7CC552CB" w14:textId="77777777" w:rsidR="00DB45E0" w:rsidRPr="00A5492C" w:rsidRDefault="00DB45E0" w:rsidP="009663EC">
      <w:pPr>
        <w:jc w:val="both"/>
        <w:rPr>
          <w:rFonts w:ascii="Arial" w:hAnsi="Arial" w:cs="Arial"/>
          <w:sz w:val="22"/>
          <w:szCs w:val="22"/>
        </w:rPr>
      </w:pP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lastRenderedPageBreak/>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547071" w14:textId="7777777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380374EE" w14:textId="77777777" w:rsidR="00D06331" w:rsidRPr="00A5492C" w:rsidRDefault="00D06331"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1CB4DCA5" w14:textId="77777777" w:rsidR="00D06331" w:rsidRDefault="00D06331" w:rsidP="009663EC">
      <w:pPr>
        <w:jc w:val="both"/>
        <w:rPr>
          <w:rFonts w:ascii="Arial" w:hAnsi="Arial" w:cs="Arial"/>
          <w:bCs/>
          <w:sz w:val="22"/>
          <w:szCs w:val="22"/>
        </w:rPr>
      </w:pP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6EC2EFB1" w14:textId="77777777" w:rsidR="00093F9E" w:rsidRPr="00A5492C" w:rsidRDefault="00093F9E" w:rsidP="009663EC">
      <w:pPr>
        <w:jc w:val="both"/>
        <w:rPr>
          <w:rFonts w:ascii="Arial" w:hAnsi="Arial" w:cs="Arial"/>
          <w:bCs/>
          <w:sz w:val="22"/>
          <w:szCs w:val="22"/>
        </w:rPr>
      </w:pPr>
    </w:p>
    <w:p w14:paraId="477250A9" w14:textId="77777777" w:rsidR="00D06331" w:rsidRPr="00A5492C" w:rsidRDefault="00D06331" w:rsidP="009663EC">
      <w:pPr>
        <w:jc w:val="both"/>
        <w:rPr>
          <w:rFonts w:ascii="Arial" w:hAnsi="Arial" w:cs="Arial"/>
          <w:bCs/>
          <w:sz w:val="22"/>
          <w:szCs w:val="22"/>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 xml:space="preserve">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rsidRPr="00A5492C">
        <w:rPr>
          <w:rFonts w:ascii="Arial" w:hAnsi="Arial" w:cs="Arial"/>
          <w:sz w:val="22"/>
          <w:szCs w:val="22"/>
        </w:rPr>
        <w:lastRenderedPageBreak/>
        <w:t>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lastRenderedPageBreak/>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w:t>
      </w:r>
      <w:r w:rsidRPr="00A5492C">
        <w:rPr>
          <w:rFonts w:ascii="Arial" w:hAnsi="Arial" w:cs="Arial"/>
          <w:sz w:val="22"/>
          <w:szCs w:val="22"/>
        </w:rPr>
        <w:lastRenderedPageBreak/>
        <w:t xml:space="preserve">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50E6866B" w14:textId="77777777" w:rsidR="00F04093" w:rsidRPr="00A5492C" w:rsidRDefault="00F04093"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38780A19" w14:textId="77777777" w:rsidR="00D06331" w:rsidRPr="00A5492C" w:rsidRDefault="00D06331" w:rsidP="009663EC">
      <w:pPr>
        <w:jc w:val="both"/>
        <w:rPr>
          <w:rFonts w:ascii="Arial" w:hAnsi="Arial" w:cs="Arial"/>
          <w:sz w:val="22"/>
          <w:szCs w:val="22"/>
        </w:rPr>
      </w:pP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lastRenderedPageBreak/>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2AEE8D8C" w14:textId="77777777" w:rsidR="00D06331" w:rsidRPr="005B4BF5" w:rsidRDefault="00D06331" w:rsidP="009663EC">
      <w:pPr>
        <w:jc w:val="both"/>
        <w:rPr>
          <w:rFonts w:ascii="Arial" w:hAnsi="Arial" w:cs="Arial"/>
          <w:bCs/>
          <w:sz w:val="22"/>
          <w:szCs w:val="22"/>
        </w:rPr>
      </w:pP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34FC667E" w14:textId="77777777" w:rsidR="00A8197C" w:rsidRPr="00A5492C" w:rsidRDefault="00A8197C" w:rsidP="009663EC">
      <w:pPr>
        <w:autoSpaceDE w:val="0"/>
        <w:autoSpaceDN w:val="0"/>
        <w:adjustRightInd w:val="0"/>
        <w:jc w:val="both"/>
        <w:rPr>
          <w:rFonts w:ascii="Arial" w:hAnsi="Arial" w:cs="Arial"/>
          <w:sz w:val="22"/>
          <w:szCs w:val="22"/>
        </w:rPr>
      </w:pP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67E71F09" w14:textId="77777777" w:rsidR="00D06331" w:rsidRPr="00A5492C" w:rsidRDefault="00D06331" w:rsidP="009663EC">
      <w:pPr>
        <w:jc w:val="both"/>
        <w:rPr>
          <w:rFonts w:ascii="Arial" w:hAnsi="Arial" w:cs="Arial"/>
          <w:sz w:val="22"/>
          <w:szCs w:val="22"/>
        </w:rPr>
      </w:pP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16DB4" w14:textId="77777777" w:rsidR="00D06331" w:rsidRPr="00A5492C" w:rsidRDefault="00D06331" w:rsidP="009663EC">
      <w:pPr>
        <w:jc w:val="both"/>
        <w:rPr>
          <w:rFonts w:ascii="Arial" w:hAnsi="Arial" w:cs="Arial"/>
          <w:sz w:val="22"/>
          <w:szCs w:val="22"/>
        </w:rPr>
      </w:pP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6D672A15" w14:textId="77777777" w:rsidR="00D06331" w:rsidRPr="00A5492C" w:rsidRDefault="00D06331" w:rsidP="009663EC">
      <w:pPr>
        <w:jc w:val="both"/>
        <w:rPr>
          <w:rFonts w:ascii="Arial" w:hAnsi="Arial" w:cs="Arial"/>
          <w:sz w:val="22"/>
          <w:szCs w:val="22"/>
        </w:rPr>
      </w:pP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4276C380" w14:textId="77777777" w:rsidR="00D06331" w:rsidRPr="00A5492C" w:rsidRDefault="00D06331" w:rsidP="009663EC">
      <w:pPr>
        <w:jc w:val="both"/>
        <w:rPr>
          <w:rFonts w:ascii="Arial" w:hAnsi="Arial" w:cs="Arial"/>
          <w:sz w:val="22"/>
          <w:szCs w:val="22"/>
        </w:rPr>
      </w:pP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lastRenderedPageBreak/>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2FA3F604" w14:textId="77777777" w:rsidR="00D06331" w:rsidRPr="00A5492C" w:rsidRDefault="00D06331" w:rsidP="009663EC">
      <w:pPr>
        <w:jc w:val="both"/>
        <w:rPr>
          <w:rFonts w:ascii="Arial" w:hAnsi="Arial" w:cs="Arial"/>
          <w:sz w:val="22"/>
          <w:szCs w:val="22"/>
        </w:rPr>
      </w:pP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4E91BFD0" w14:textId="77777777"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1F7FE3B1"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6C6289A1" w14:textId="77777777" w:rsidR="00D06331" w:rsidRPr="00AE3149" w:rsidRDefault="00D06331" w:rsidP="009663EC">
      <w:pPr>
        <w:jc w:val="both"/>
        <w:rPr>
          <w:rFonts w:ascii="Arial" w:hAnsi="Arial" w:cs="Arial"/>
          <w:sz w:val="22"/>
          <w:szCs w:val="22"/>
        </w:rPr>
      </w:pP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30E4115E" w14:textId="77777777"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00D824BD" w14:textId="77777777" w:rsidR="00C721F5" w:rsidRPr="007A1D28" w:rsidRDefault="00C721F5" w:rsidP="009663EC">
      <w:pPr>
        <w:jc w:val="both"/>
        <w:rPr>
          <w:rFonts w:ascii="Arial" w:hAnsi="Arial" w:cs="Arial"/>
          <w:sz w:val="22"/>
          <w:szCs w:val="22"/>
        </w:rPr>
      </w:pP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lastRenderedPageBreak/>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A523239"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w:t>
      </w:r>
      <w:r w:rsidRPr="00AE3149">
        <w:rPr>
          <w:rFonts w:ascii="Arial" w:hAnsi="Arial" w:cs="Arial"/>
          <w:sz w:val="22"/>
          <w:szCs w:val="22"/>
        </w:rPr>
        <w:lastRenderedPageBreak/>
        <w:t xml:space="preserve">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5C54961D" w:rsidR="00D06331" w:rsidRDefault="00191D6E" w:rsidP="009663EC">
      <w:pPr>
        <w:jc w:val="both"/>
        <w:rPr>
          <w:rFonts w:ascii="Arial" w:hAnsi="Arial" w:cs="Arial"/>
          <w:sz w:val="22"/>
          <w:szCs w:val="22"/>
        </w:rPr>
      </w:pPr>
      <w:r w:rsidRPr="00191D6E">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 Ley de Condominios del Estado de Durango, por las disposiciones de este Código y las demás leyes que fueren aplicables.</w:t>
      </w:r>
    </w:p>
    <w:p w14:paraId="50C4EFA3" w14:textId="618CDBE5" w:rsidR="00D06331" w:rsidRP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ARTICULO REFORMADO POR DEC. 209, P.O</w:t>
      </w:r>
      <w:r w:rsidR="00D612C2">
        <w:rPr>
          <w:rFonts w:asciiTheme="minorHAnsi" w:hAnsiTheme="minorHAnsi" w:cstheme="minorHAnsi"/>
          <w:color w:val="0070C0"/>
          <w:sz w:val="16"/>
          <w:szCs w:val="16"/>
        </w:rPr>
        <w:t>.</w:t>
      </w:r>
      <w:r w:rsidRPr="00191D6E">
        <w:rPr>
          <w:rFonts w:asciiTheme="minorHAnsi" w:hAnsiTheme="minorHAnsi" w:cstheme="minorHAnsi"/>
          <w:color w:val="0070C0"/>
          <w:sz w:val="16"/>
          <w:szCs w:val="16"/>
        </w:rPr>
        <w:t xml:space="preserve"> 21 EXT. DEL 08 DE NOVIEMBRE DE 2022.</w:t>
      </w:r>
    </w:p>
    <w:p w14:paraId="7920045E" w14:textId="77777777" w:rsidR="00191D6E" w:rsidRPr="00AE3149" w:rsidRDefault="00191D6E"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2C779BEF"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77777777" w:rsidR="00D06331" w:rsidRPr="00AE3149" w:rsidRDefault="00D06331"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79C8E735" w14:textId="77777777" w:rsidR="00D06331" w:rsidRPr="00AE3149" w:rsidRDefault="00D06331" w:rsidP="009663EC">
      <w:pPr>
        <w:jc w:val="both"/>
        <w:rPr>
          <w:rFonts w:ascii="Arial" w:hAnsi="Arial" w:cs="Arial"/>
          <w:sz w:val="22"/>
          <w:szCs w:val="22"/>
        </w:rPr>
      </w:pP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77777777"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5F6AC68C" w14:textId="77777777" w:rsidR="00D06331" w:rsidRPr="00AE3149" w:rsidRDefault="00D06331" w:rsidP="00F552CB">
      <w:pPr>
        <w:jc w:val="both"/>
        <w:rPr>
          <w:rFonts w:ascii="Arial" w:hAnsi="Arial" w:cs="Arial"/>
          <w:sz w:val="22"/>
          <w:szCs w:val="22"/>
        </w:rPr>
      </w:pP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3ADA4D1B" w14:textId="77777777" w:rsidR="00D06331" w:rsidRPr="00AE3149" w:rsidRDefault="00D06331" w:rsidP="00F552CB">
      <w:pPr>
        <w:jc w:val="both"/>
        <w:rPr>
          <w:rFonts w:ascii="Arial" w:hAnsi="Arial" w:cs="Arial"/>
          <w:sz w:val="22"/>
          <w:szCs w:val="22"/>
        </w:rPr>
      </w:pP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402C2C02" w14:textId="77777777" w:rsidR="00D06331" w:rsidRPr="00AE3149" w:rsidRDefault="00D06331" w:rsidP="005767CF">
      <w:pPr>
        <w:jc w:val="both"/>
        <w:rPr>
          <w:rFonts w:ascii="Arial" w:hAnsi="Arial" w:cs="Arial"/>
          <w:sz w:val="22"/>
          <w:szCs w:val="22"/>
        </w:rPr>
      </w:pP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01F48443" w14:textId="77777777" w:rsidR="00D06331" w:rsidRPr="00AE3149" w:rsidRDefault="00D06331" w:rsidP="005767CF">
      <w:pPr>
        <w:jc w:val="both"/>
        <w:rPr>
          <w:rFonts w:ascii="Arial" w:hAnsi="Arial" w:cs="Arial"/>
          <w:sz w:val="22"/>
          <w:szCs w:val="22"/>
        </w:rPr>
      </w:pP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3C0E12EC" w14:textId="77777777" w:rsidR="002C41C1" w:rsidRPr="00AE3149" w:rsidRDefault="002C41C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2B431427"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4E40AC1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2215D128" w14:textId="77777777" w:rsidR="00D06331" w:rsidRPr="00AE3149" w:rsidRDefault="00D06331" w:rsidP="005767CF">
      <w:pPr>
        <w:jc w:val="both"/>
        <w:rPr>
          <w:rFonts w:ascii="Arial" w:hAnsi="Arial" w:cs="Arial"/>
          <w:sz w:val="22"/>
          <w:szCs w:val="22"/>
        </w:rPr>
      </w:pP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lastRenderedPageBreak/>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646A20F1" w14:textId="77777777" w:rsidR="00D06331" w:rsidRPr="004D5F6D" w:rsidRDefault="00D06331" w:rsidP="001D053D">
      <w:pPr>
        <w:jc w:val="both"/>
        <w:rPr>
          <w:rFonts w:ascii="Arial" w:hAnsi="Arial" w:cs="Arial"/>
          <w:sz w:val="22"/>
          <w:szCs w:val="22"/>
        </w:rPr>
      </w:pP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0662815D" w14:textId="77777777" w:rsidR="00D06331" w:rsidRPr="004D5F6D" w:rsidRDefault="00D06331"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53988A1A" w14:textId="77777777" w:rsidR="00D06331" w:rsidRPr="004D5F6D" w:rsidRDefault="00D06331" w:rsidP="001D053D">
      <w:pPr>
        <w:jc w:val="both"/>
        <w:rPr>
          <w:rFonts w:ascii="Arial" w:hAnsi="Arial" w:cs="Arial"/>
          <w:sz w:val="22"/>
          <w:szCs w:val="22"/>
        </w:rPr>
      </w:pP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lastRenderedPageBreak/>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77777777" w:rsidR="00D06331" w:rsidRPr="00AE3149"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057670B" w14:textId="3A1094D7" w:rsidR="00E82CAE" w:rsidRDefault="00E82CAE" w:rsidP="00F810A0">
      <w:pPr>
        <w:jc w:val="both"/>
        <w:rPr>
          <w:rFonts w:ascii="Arial" w:hAnsi="Arial" w:cs="Arial"/>
          <w:sz w:val="22"/>
          <w:szCs w:val="22"/>
        </w:rPr>
      </w:pPr>
      <w:r w:rsidRPr="00E82CAE">
        <w:rPr>
          <w:rFonts w:ascii="Arial" w:hAnsi="Arial" w:cs="Arial"/>
          <w:sz w:val="22"/>
          <w:szCs w:val="22"/>
        </w:rPr>
        <w:t>Presentado el caso y siempre que existan las condiciones técnicas en la notaría y el testador así lo disponga, además de la versión en castellano se podrá realizar testamento en escritura braille.</w:t>
      </w:r>
    </w:p>
    <w:p w14:paraId="3096049F" w14:textId="1D4E2F63" w:rsidR="00E82CAE" w:rsidRPr="00E82CAE" w:rsidRDefault="00E82CAE" w:rsidP="00E82CAE">
      <w:pPr>
        <w:jc w:val="right"/>
        <w:rPr>
          <w:rFonts w:asciiTheme="minorHAnsi" w:hAnsiTheme="minorHAnsi" w:cstheme="minorHAnsi"/>
          <w:color w:val="0070C0"/>
          <w:sz w:val="14"/>
          <w:szCs w:val="14"/>
        </w:rPr>
      </w:pPr>
      <w:r w:rsidRPr="00E82CAE">
        <w:rPr>
          <w:rFonts w:asciiTheme="minorHAnsi" w:hAnsiTheme="minorHAnsi" w:cstheme="minorHAnsi"/>
          <w:color w:val="0070C0"/>
          <w:sz w:val="16"/>
          <w:szCs w:val="16"/>
        </w:rPr>
        <w:t>PÁRRAFO ADICIONADO POR DEC. 208 P.O. 81</w:t>
      </w:r>
      <w:r>
        <w:rPr>
          <w:rFonts w:asciiTheme="minorHAnsi" w:hAnsiTheme="minorHAnsi" w:cstheme="minorHAnsi"/>
          <w:color w:val="0070C0"/>
          <w:sz w:val="16"/>
          <w:szCs w:val="16"/>
        </w:rPr>
        <w:t>,</w:t>
      </w:r>
      <w:r w:rsidRPr="00E82CAE">
        <w:rPr>
          <w:rFonts w:asciiTheme="minorHAnsi" w:hAnsiTheme="minorHAnsi" w:cstheme="minorHAnsi"/>
          <w:color w:val="0070C0"/>
          <w:sz w:val="16"/>
          <w:szCs w:val="16"/>
        </w:rPr>
        <w:t xml:space="preserve"> DEL 09 DE OCTUBRE DE 2022</w:t>
      </w:r>
      <w:r w:rsidRPr="00E82CAE">
        <w:rPr>
          <w:rFonts w:asciiTheme="minorHAnsi" w:hAnsiTheme="minorHAnsi" w:cstheme="minorHAnsi"/>
          <w:color w:val="0070C0"/>
          <w:sz w:val="14"/>
          <w:szCs w:val="14"/>
        </w:rPr>
        <w:t>.</w:t>
      </w:r>
    </w:p>
    <w:p w14:paraId="50DB1D1C" w14:textId="77777777" w:rsidR="00E82CAE" w:rsidRPr="00E82CAE" w:rsidRDefault="00E82CAE" w:rsidP="00F810A0">
      <w:pPr>
        <w:jc w:val="both"/>
        <w:rPr>
          <w:rFonts w:asciiTheme="minorHAnsi" w:hAnsiTheme="minorHAnsi" w:cstheme="minorHAnsi"/>
          <w:color w:val="0070C0"/>
          <w:sz w:val="14"/>
          <w:szCs w:val="14"/>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730781A3" w14:textId="77777777" w:rsidR="00D06331" w:rsidRPr="00AE3149" w:rsidRDefault="00D06331" w:rsidP="00F810A0">
      <w:pPr>
        <w:jc w:val="both"/>
        <w:rPr>
          <w:rFonts w:ascii="Arial" w:hAnsi="Arial" w:cs="Arial"/>
          <w:sz w:val="22"/>
          <w:szCs w:val="22"/>
        </w:rPr>
      </w:pP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 xml:space="preserve">La persona que tenga discapacidad auditiva total o mudez puede hacer testamento cerrado con tal que esté escrito de su puño y letra, o si ha sido escrito por otro, la anote así el testador, </w:t>
      </w:r>
      <w:r w:rsidR="00C345ED" w:rsidRPr="00C345ED">
        <w:rPr>
          <w:rFonts w:ascii="Arial" w:hAnsi="Arial" w:cs="Arial"/>
          <w:sz w:val="22"/>
          <w:szCs w:val="22"/>
          <w:lang w:val="es-ES"/>
        </w:rPr>
        <w:lastRenderedPageBreak/>
        <w:t>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lastRenderedPageBreak/>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lastRenderedPageBreak/>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736C7E93" w14:textId="77777777" w:rsidR="00D06331" w:rsidRPr="00862FDB" w:rsidRDefault="00D06331" w:rsidP="00F810A0">
      <w:pPr>
        <w:jc w:val="both"/>
        <w:rPr>
          <w:rFonts w:ascii="Arial" w:hAnsi="Arial" w:cs="Arial"/>
          <w:sz w:val="22"/>
          <w:szCs w:val="22"/>
        </w:rPr>
      </w:pP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lastRenderedPageBreak/>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4129618C" w14:textId="77777777" w:rsidR="00D06331" w:rsidRPr="00AE3149" w:rsidRDefault="00D06331" w:rsidP="00F810A0">
      <w:pPr>
        <w:jc w:val="both"/>
        <w:rPr>
          <w:rFonts w:ascii="Arial" w:hAnsi="Arial" w:cs="Arial"/>
          <w:sz w:val="22"/>
          <w:szCs w:val="22"/>
        </w:rPr>
      </w:pP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lastRenderedPageBreak/>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52F09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19BA282F" w14:textId="77777777"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lastRenderedPageBreak/>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7D4EAFB8" w14:textId="77777777" w:rsidR="00D06331" w:rsidRPr="00AE3149" w:rsidRDefault="00D06331" w:rsidP="004D28F6">
      <w:pPr>
        <w:jc w:val="both"/>
        <w:rPr>
          <w:rFonts w:ascii="Arial" w:hAnsi="Arial" w:cs="Arial"/>
          <w:sz w:val="22"/>
          <w:szCs w:val="22"/>
        </w:rPr>
      </w:pP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lastRenderedPageBreak/>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lastRenderedPageBreak/>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14:paraId="6F6FCAEC" w14:textId="77777777" w:rsidR="00D06331" w:rsidRPr="00AE3149" w:rsidRDefault="00D06331" w:rsidP="004D28F6">
      <w:pPr>
        <w:jc w:val="both"/>
        <w:rPr>
          <w:rFonts w:ascii="Arial" w:hAnsi="Arial" w:cs="Arial"/>
          <w:sz w:val="22"/>
          <w:szCs w:val="22"/>
        </w:rPr>
      </w:pP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7DEBAFD0" w14:textId="77777777" w:rsidR="00D06331" w:rsidRPr="00AE3149" w:rsidRDefault="00D06331" w:rsidP="004D28F6">
      <w:pPr>
        <w:jc w:val="both"/>
        <w:rPr>
          <w:rFonts w:ascii="Arial" w:hAnsi="Arial" w:cs="Arial"/>
          <w:sz w:val="22"/>
          <w:szCs w:val="22"/>
        </w:rPr>
      </w:pP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lastRenderedPageBreak/>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4EB70963" w14:textId="77777777" w:rsidR="00D06331" w:rsidRPr="00AE3149" w:rsidRDefault="00D06331" w:rsidP="004D28F6">
      <w:pPr>
        <w:jc w:val="both"/>
        <w:rPr>
          <w:rFonts w:ascii="Arial" w:hAnsi="Arial" w:cs="Arial"/>
          <w:sz w:val="22"/>
          <w:szCs w:val="22"/>
        </w:rPr>
      </w:pP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5888DFC5" w14:textId="77777777" w:rsidR="00D06331" w:rsidRPr="00AE3149" w:rsidRDefault="00D06331" w:rsidP="004D28F6">
      <w:pPr>
        <w:jc w:val="both"/>
        <w:rPr>
          <w:rFonts w:ascii="Arial" w:hAnsi="Arial" w:cs="Arial"/>
          <w:sz w:val="22"/>
          <w:szCs w:val="22"/>
        </w:rPr>
      </w:pP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7452E05" w14:textId="77777777" w:rsidR="00D06331" w:rsidRPr="00AE3149" w:rsidRDefault="00D06331" w:rsidP="004D28F6">
      <w:pPr>
        <w:jc w:val="both"/>
        <w:rPr>
          <w:rFonts w:ascii="Arial" w:hAnsi="Arial" w:cs="Arial"/>
          <w:sz w:val="22"/>
          <w:szCs w:val="22"/>
        </w:rPr>
      </w:pP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41EACFC7" w14:textId="77777777" w:rsidR="00E8113C" w:rsidRPr="00AE3149" w:rsidRDefault="00E8113C" w:rsidP="004D28F6">
      <w:pPr>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lastRenderedPageBreak/>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2B11F1B9" w14:textId="77777777" w:rsidR="00D06331" w:rsidRPr="00AE3149" w:rsidRDefault="00D06331" w:rsidP="004D28F6">
      <w:pPr>
        <w:jc w:val="both"/>
        <w:rPr>
          <w:rFonts w:ascii="Arial" w:hAnsi="Arial" w:cs="Arial"/>
          <w:sz w:val="22"/>
          <w:szCs w:val="22"/>
        </w:rPr>
      </w:pP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lastRenderedPageBreak/>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17B17C29" w14:textId="77777777" w:rsidR="00D06331" w:rsidRPr="00AE3149" w:rsidRDefault="00D06331" w:rsidP="004D28F6">
      <w:pPr>
        <w:pStyle w:val="Ttulo4"/>
      </w:pPr>
      <w:r w:rsidRPr="00AE3149">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6696FC72" w14:textId="77777777" w:rsidR="00D06331" w:rsidRPr="00AE3149" w:rsidRDefault="00D06331" w:rsidP="004D28F6">
      <w:pPr>
        <w:jc w:val="both"/>
        <w:rPr>
          <w:rFonts w:ascii="Arial" w:hAnsi="Arial" w:cs="Arial"/>
          <w:sz w:val="22"/>
          <w:szCs w:val="22"/>
        </w:rPr>
      </w:pP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0403A809" w14:textId="77777777"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lastRenderedPageBreak/>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77777777" w:rsidR="00D06331" w:rsidRPr="00AE3149" w:rsidRDefault="00D06331"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lastRenderedPageBreak/>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lastRenderedPageBreak/>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lastRenderedPageBreak/>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lastRenderedPageBreak/>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36C7AFE0"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2" w:name="_Hlk95754089"/>
      <w:r>
        <w:rPr>
          <w:rFonts w:asciiTheme="minorHAnsi" w:hAnsiTheme="minorHAnsi" w:cstheme="minorHAnsi"/>
          <w:color w:val="0070C0"/>
          <w:sz w:val="16"/>
          <w:szCs w:val="16"/>
        </w:rPr>
        <w:t>REFORMADO POR DEC. 80, P.O. 103 BIS DEL 26 DE DICIEMBRE DE 2021.</w:t>
      </w:r>
      <w:bookmarkEnd w:id="2"/>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4A2DE47F" w:rsidR="00D06331" w:rsidRDefault="00D06331" w:rsidP="004D28F6">
      <w:pPr>
        <w:tabs>
          <w:tab w:val="left" w:pos="709"/>
        </w:tabs>
        <w:jc w:val="both"/>
        <w:rPr>
          <w:rFonts w:ascii="Arial" w:hAnsi="Arial" w:cs="Arial"/>
          <w:sz w:val="22"/>
          <w:szCs w:val="22"/>
        </w:rPr>
      </w:pPr>
    </w:p>
    <w:p w14:paraId="5DA3AC3C" w14:textId="77777777" w:rsidR="00D612C2" w:rsidRPr="00AE3149" w:rsidRDefault="00D612C2"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lastRenderedPageBreak/>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2F1D440" w14:textId="77777777"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628FCB2F" w14:textId="77777777" w:rsidR="00D06331" w:rsidRPr="00AE3149" w:rsidRDefault="00D06331" w:rsidP="004D28F6">
      <w:pPr>
        <w:rPr>
          <w:rFonts w:ascii="Arial" w:hAnsi="Arial" w:cs="Arial"/>
          <w:sz w:val="22"/>
          <w:szCs w:val="22"/>
        </w:rPr>
      </w:pP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lastRenderedPageBreak/>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lastRenderedPageBreak/>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lastRenderedPageBreak/>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57C1D0BC" w14:textId="77777777" w:rsidR="00D06331" w:rsidRPr="00AE3149" w:rsidRDefault="00D06331" w:rsidP="00800B48">
      <w:pPr>
        <w:jc w:val="both"/>
        <w:rPr>
          <w:rFonts w:ascii="Arial" w:hAnsi="Arial" w:cs="Arial"/>
          <w:sz w:val="22"/>
          <w:szCs w:val="22"/>
        </w:rPr>
      </w:pP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77777777" w:rsidR="00D06331" w:rsidRPr="00AE3149" w:rsidRDefault="00D06331"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6029A7AF" w14:textId="77777777" w:rsidR="00D06331" w:rsidRPr="00AE3149" w:rsidRDefault="00D06331" w:rsidP="004D28F6">
      <w:pPr>
        <w:rPr>
          <w:rFonts w:ascii="Arial" w:hAnsi="Arial" w:cs="Arial"/>
          <w:sz w:val="22"/>
          <w:szCs w:val="22"/>
        </w:rPr>
      </w:pPr>
    </w:p>
    <w:p w14:paraId="3912D33E" w14:textId="77777777"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lastRenderedPageBreak/>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7641461A" w14:textId="77777777" w:rsidR="00D06331" w:rsidRPr="00AE3149" w:rsidRDefault="00D06331" w:rsidP="004D28F6">
      <w:pPr>
        <w:pStyle w:val="Ttulo6"/>
      </w:pPr>
      <w:r w:rsidRPr="00AE3149">
        <w:lastRenderedPageBreak/>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no priva a los demás socios del derecho de examinar el estado de los negocios sociales y exigir a este fin la presentación de libros, </w:t>
      </w:r>
      <w:r w:rsidRPr="00AE3149">
        <w:rPr>
          <w:rFonts w:ascii="Arial" w:hAnsi="Arial" w:cs="Arial"/>
          <w:sz w:val="22"/>
          <w:szCs w:val="22"/>
        </w:rPr>
        <w:lastRenderedPageBreak/>
        <w:t>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77777777" w:rsidR="00D06331" w:rsidRPr="00AE3149" w:rsidRDefault="00D06331"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77777777" w:rsidR="00D06331" w:rsidRPr="00AE3149" w:rsidRDefault="00D06331"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7777777"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w:t>
      </w:r>
      <w:r w:rsidRPr="00AE3149">
        <w:rPr>
          <w:rFonts w:ascii="Arial" w:hAnsi="Arial" w:cs="Arial"/>
          <w:sz w:val="22"/>
          <w:szCs w:val="22"/>
        </w:rPr>
        <w:lastRenderedPageBreak/>
        <w:t>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w:t>
      </w:r>
      <w:r w:rsidRPr="00AE3149">
        <w:rPr>
          <w:rFonts w:ascii="Arial" w:hAnsi="Arial" w:cs="Arial"/>
          <w:sz w:val="22"/>
          <w:szCs w:val="22"/>
        </w:rPr>
        <w:lastRenderedPageBreak/>
        <w:t xml:space="preserve">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77777777" w:rsidR="00D06331" w:rsidRPr="00AE3149" w:rsidRDefault="00D06331"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lastRenderedPageBreak/>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lastRenderedPageBreak/>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lastRenderedPageBreak/>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La naturaleza, situación y linderos de los inmuebles objeto de la inscripción o a los cuales afecte el derecho que debe inscribirse; su medida superficial, nombre y número si constare en el título, o la </w:t>
      </w:r>
      <w:r w:rsidRPr="00AE3149">
        <w:rPr>
          <w:rFonts w:ascii="Arial" w:hAnsi="Arial" w:cs="Arial"/>
          <w:sz w:val="22"/>
          <w:szCs w:val="22"/>
        </w:rPr>
        <w:lastRenderedPageBreak/>
        <w:t>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lastRenderedPageBreak/>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lastRenderedPageBreak/>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lastRenderedPageBreak/>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lastRenderedPageBreak/>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lastRenderedPageBreak/>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3" w:name="_Hlk37757957"/>
      <w:r>
        <w:rPr>
          <w:rFonts w:ascii="Arial" w:eastAsia="Arial Unicode MS" w:hAnsi="Arial" w:cs="Arial"/>
          <w:b/>
          <w:lang w:eastAsia="es-MX"/>
        </w:rPr>
        <w:t>DECRETO 271, LXVIII LEGISLATURA, PERIODICO OFICIAL No. 23 E FECHA 19 DE MARZO DE 2020.</w:t>
      </w:r>
      <w:bookmarkEnd w:id="3"/>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lastRenderedPageBreak/>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29ADC65" w14:textId="77777777"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lastRenderedPageBreak/>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lastRenderedPageBreak/>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0F6A355" w14:textId="77777777" w:rsidR="0014382A" w:rsidRDefault="0014382A" w:rsidP="0014382A">
      <w:pPr>
        <w:jc w:val="center"/>
        <w:rPr>
          <w:rFonts w:ascii="Arial" w:hAnsi="Arial" w:cs="Arial"/>
          <w:b/>
          <w:bCs/>
        </w:rPr>
      </w:pPr>
    </w:p>
    <w:p w14:paraId="1666E9FE" w14:textId="77777777" w:rsidR="0014382A" w:rsidRDefault="0014382A" w:rsidP="0014382A">
      <w:pPr>
        <w:jc w:val="center"/>
        <w:rPr>
          <w:rFonts w:ascii="Arial" w:hAnsi="Arial" w:cs="Arial"/>
          <w:b/>
          <w:bCs/>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 xml:space="preserve">Dado en el Salón de Sesiones del Congreso del Estado, en Victoria de Durango, </w:t>
      </w:r>
      <w:proofErr w:type="spellStart"/>
      <w:r w:rsidRPr="0014382A">
        <w:rPr>
          <w:rFonts w:ascii="Arial" w:hAnsi="Arial" w:cs="Arial"/>
          <w:lang w:val="es-MX" w:eastAsia="es-MX"/>
        </w:rPr>
        <w:t>Dgo</w:t>
      </w:r>
      <w:proofErr w:type="spellEnd"/>
      <w:r w:rsidRPr="0014382A">
        <w:rPr>
          <w:rFonts w:ascii="Arial" w:hAnsi="Arial" w:cs="Arial"/>
          <w:lang w:val="es-MX" w:eastAsia="es-MX"/>
        </w:rPr>
        <w:t>.,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lastRenderedPageBreak/>
        <w:t xml:space="preserve">Dado en el Salón de Sesiones del Congreso del Estado, en Victoria de Durango, </w:t>
      </w:r>
      <w:proofErr w:type="spellStart"/>
      <w:r w:rsidRPr="00644EE0">
        <w:rPr>
          <w:rFonts w:ascii="Arial" w:hAnsi="Arial" w:cs="Arial"/>
          <w:lang w:val="es-MX" w:eastAsia="es-MX"/>
        </w:rPr>
        <w:t>Dgo</w:t>
      </w:r>
      <w:proofErr w:type="spellEnd"/>
      <w:r w:rsidRPr="00644EE0">
        <w:rPr>
          <w:rFonts w:ascii="Arial" w:hAnsi="Arial" w:cs="Arial"/>
          <w:lang w:val="es-MX" w:eastAsia="es-MX"/>
        </w:rPr>
        <w:t>.,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1D3537CC" w:rsidR="00644EE0" w:rsidRDefault="00644EE0" w:rsidP="00644EE0">
      <w:pPr>
        <w:jc w:val="both"/>
        <w:rPr>
          <w:rFonts w:ascii="Arial" w:hAnsi="Arial" w:cs="Arial"/>
          <w:lang w:val="es-MX"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p w14:paraId="1DAA6168" w14:textId="2C679385" w:rsidR="00B93BCE" w:rsidRDefault="00B93BCE" w:rsidP="00644EE0">
      <w:pPr>
        <w:jc w:val="both"/>
        <w:rPr>
          <w:rFonts w:ascii="Arial" w:hAnsi="Arial" w:cs="Arial"/>
          <w:lang w:val="es-MX" w:eastAsia="es-MX"/>
        </w:rPr>
      </w:pPr>
    </w:p>
    <w:p w14:paraId="1C932CC3" w14:textId="5624E2DF" w:rsidR="00B93BCE" w:rsidRDefault="00B93BCE" w:rsidP="00644EE0">
      <w:pPr>
        <w:jc w:val="both"/>
        <w:rPr>
          <w:rFonts w:ascii="Arial" w:hAnsi="Arial" w:cs="Arial"/>
          <w:lang w:val="es-MX" w:eastAsia="es-MX"/>
        </w:rPr>
      </w:pPr>
      <w:r>
        <w:rPr>
          <w:rFonts w:ascii="Arial" w:hAnsi="Arial" w:cs="Arial"/>
          <w:lang w:val="es-MX" w:eastAsia="es-MX"/>
        </w:rPr>
        <w:t>-----------------------------------------------------------------------------------------------------------------------------------------------------</w:t>
      </w:r>
    </w:p>
    <w:p w14:paraId="60207AB9" w14:textId="317BF14A" w:rsidR="00B93BCE" w:rsidRDefault="00B93BCE" w:rsidP="00644EE0">
      <w:pPr>
        <w:jc w:val="both"/>
        <w:rPr>
          <w:rFonts w:ascii="Arial" w:eastAsia="Arial Unicode MS" w:hAnsi="Arial" w:cs="Arial"/>
          <w:bCs/>
          <w:lang w:eastAsia="es-MX"/>
        </w:rPr>
      </w:pPr>
    </w:p>
    <w:p w14:paraId="3576A525" w14:textId="5149CAE8"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DECRETO 207, LXIX LEGISLATURA, PERIODICO OFICIAL No. 81 DE FECHA 09 DE OCTUBRE DE 2022</w:t>
      </w:r>
      <w:r w:rsidRPr="00B93BCE">
        <w:rPr>
          <w:rFonts w:ascii="Arial" w:eastAsia="Arial Unicode MS" w:hAnsi="Arial" w:cs="Arial"/>
          <w:bCs/>
          <w:lang w:eastAsia="es-MX"/>
        </w:rPr>
        <w:t>.</w:t>
      </w:r>
    </w:p>
    <w:p w14:paraId="16FA0B70" w14:textId="11958369" w:rsidR="00B93BCE" w:rsidRPr="00B93BCE" w:rsidRDefault="00B93BCE" w:rsidP="00B93BCE">
      <w:pPr>
        <w:jc w:val="both"/>
        <w:rPr>
          <w:rFonts w:ascii="Arial" w:eastAsia="Arial Unicode MS" w:hAnsi="Arial" w:cs="Arial"/>
          <w:bCs/>
          <w:lang w:eastAsia="es-MX"/>
        </w:rPr>
      </w:pPr>
    </w:p>
    <w:p w14:paraId="2FDEFDB5" w14:textId="52541EC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ARTÍCULO ÚNICO.</w:t>
      </w:r>
      <w:r w:rsidRPr="00B93BCE">
        <w:rPr>
          <w:rFonts w:ascii="Arial" w:eastAsia="Arial Unicode MS" w:hAnsi="Arial" w:cs="Arial"/>
          <w:bCs/>
          <w:lang w:eastAsia="es-MX"/>
        </w:rPr>
        <w:t xml:space="preserve">  Se adiciona un segundo párrafo al artículo 141 y se deroga el artículo 142, ambos del Código Civil del Estado de Durango.</w:t>
      </w:r>
    </w:p>
    <w:p w14:paraId="00A41E36" w14:textId="3327A3AF" w:rsidR="00B93BCE" w:rsidRPr="00B93BCE" w:rsidRDefault="00B93BCE" w:rsidP="00B93BCE">
      <w:pPr>
        <w:jc w:val="center"/>
        <w:rPr>
          <w:rFonts w:ascii="Arial" w:eastAsia="Arial Unicode MS" w:hAnsi="Arial" w:cs="Arial"/>
          <w:b/>
          <w:lang w:eastAsia="es-MX"/>
        </w:rPr>
      </w:pPr>
    </w:p>
    <w:p w14:paraId="59C5892E" w14:textId="05E8E2DE" w:rsidR="00B93BCE" w:rsidRPr="00B93BCE" w:rsidRDefault="00B93BCE" w:rsidP="00B93BCE">
      <w:pPr>
        <w:jc w:val="center"/>
        <w:rPr>
          <w:rFonts w:ascii="Arial" w:eastAsia="Arial Unicode MS" w:hAnsi="Arial" w:cs="Arial"/>
          <w:b/>
          <w:lang w:eastAsia="es-MX"/>
        </w:rPr>
      </w:pPr>
      <w:r w:rsidRPr="00B93BCE">
        <w:rPr>
          <w:rFonts w:ascii="Arial" w:eastAsia="Arial Unicode MS" w:hAnsi="Arial" w:cs="Arial"/>
          <w:b/>
          <w:lang w:eastAsia="es-MX"/>
        </w:rPr>
        <w:t>ARTÍCULOS TRANSITORIOS</w:t>
      </w:r>
    </w:p>
    <w:p w14:paraId="6BB387E1" w14:textId="77777777" w:rsidR="00B93BCE" w:rsidRPr="00B93BCE" w:rsidRDefault="00B93BCE" w:rsidP="00B93BCE">
      <w:pPr>
        <w:jc w:val="both"/>
        <w:rPr>
          <w:rFonts w:ascii="Arial" w:eastAsia="Arial Unicode MS" w:hAnsi="Arial" w:cs="Arial"/>
          <w:bCs/>
          <w:lang w:eastAsia="es-MX"/>
        </w:rPr>
      </w:pPr>
    </w:p>
    <w:p w14:paraId="3C6F5AAF"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PRIMERO.</w:t>
      </w:r>
      <w:r w:rsidRPr="00B93BC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11206F0"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SEGUNDO.</w:t>
      </w:r>
      <w:r w:rsidRPr="00B93BCE">
        <w:rPr>
          <w:rFonts w:ascii="Arial" w:eastAsia="Arial Unicode MS" w:hAnsi="Arial" w:cs="Arial"/>
          <w:bCs/>
          <w:lang w:eastAsia="es-MX"/>
        </w:rPr>
        <w:t xml:space="preserve"> Se derogan todas las disposiciones que se opongan al presente Decreto. </w:t>
      </w:r>
    </w:p>
    <w:p w14:paraId="64CA21BF" w14:textId="77777777" w:rsidR="00B93BCE" w:rsidRPr="00B93BCE" w:rsidRDefault="00B93BCE" w:rsidP="00B93BCE">
      <w:pPr>
        <w:jc w:val="both"/>
        <w:rPr>
          <w:rFonts w:ascii="Arial" w:eastAsia="Arial Unicode MS" w:hAnsi="Arial" w:cs="Arial"/>
          <w:bCs/>
          <w:lang w:eastAsia="es-MX"/>
        </w:rPr>
      </w:pPr>
    </w:p>
    <w:p w14:paraId="12BF2E8B" w14:textId="7BA0D9A2"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El Ciudadano Gobernador del Estado, sancionará, promulgará y dispondrá se publique, circule y observe</w:t>
      </w:r>
    </w:p>
    <w:p w14:paraId="2097396E" w14:textId="77777777" w:rsidR="00B93BCE" w:rsidRPr="00B93BCE" w:rsidRDefault="00B93BCE" w:rsidP="00B93BCE">
      <w:pPr>
        <w:jc w:val="both"/>
        <w:rPr>
          <w:rFonts w:ascii="Arial" w:eastAsia="Arial Unicode MS" w:hAnsi="Arial" w:cs="Arial"/>
          <w:bCs/>
          <w:lang w:eastAsia="es-MX"/>
        </w:rPr>
      </w:pPr>
    </w:p>
    <w:p w14:paraId="0E6B1861"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48307442" w14:textId="77777777" w:rsidR="00B93BCE" w:rsidRPr="00B93BCE" w:rsidRDefault="00B93BCE" w:rsidP="00B93BCE">
      <w:pPr>
        <w:jc w:val="both"/>
        <w:rPr>
          <w:rFonts w:ascii="Arial" w:eastAsia="Arial Unicode MS" w:hAnsi="Arial" w:cs="Arial"/>
          <w:bCs/>
          <w:lang w:eastAsia="es-MX"/>
        </w:rPr>
      </w:pPr>
    </w:p>
    <w:p w14:paraId="72701DCE" w14:textId="156288AE" w:rsid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00222C12" w14:textId="3A014C23" w:rsidR="00E82CAE" w:rsidRDefault="00E82CAE" w:rsidP="00B93BCE">
      <w:pPr>
        <w:jc w:val="both"/>
        <w:rPr>
          <w:rFonts w:ascii="Arial" w:eastAsia="Arial Unicode MS" w:hAnsi="Arial" w:cs="Arial"/>
          <w:bCs/>
          <w:lang w:eastAsia="es-MX"/>
        </w:rPr>
      </w:pPr>
    </w:p>
    <w:p w14:paraId="5ED2AAE3" w14:textId="47EC660C" w:rsidR="00E82CAE" w:rsidRDefault="00E82CAE" w:rsidP="00B93BCE">
      <w:pPr>
        <w:jc w:val="both"/>
        <w:rPr>
          <w:rFonts w:ascii="Arial" w:eastAsia="Arial Unicode MS" w:hAnsi="Arial" w:cs="Arial"/>
          <w:bCs/>
          <w:lang w:eastAsia="es-MX"/>
        </w:rPr>
      </w:pPr>
      <w:r>
        <w:rPr>
          <w:rFonts w:ascii="Arial" w:eastAsia="Arial Unicode MS" w:hAnsi="Arial" w:cs="Arial"/>
          <w:bCs/>
          <w:lang w:eastAsia="es-MX"/>
        </w:rPr>
        <w:t>-----------------------------------------------------------------------------------------------------------------------------------------------------</w:t>
      </w:r>
    </w:p>
    <w:p w14:paraId="5313B6AC" w14:textId="3136EF4A" w:rsidR="00E82CAE" w:rsidRDefault="00E82CAE" w:rsidP="00B93BCE">
      <w:pPr>
        <w:jc w:val="both"/>
        <w:rPr>
          <w:rFonts w:ascii="Arial" w:eastAsia="Arial Unicode MS" w:hAnsi="Arial" w:cs="Arial"/>
          <w:bCs/>
          <w:lang w:eastAsia="es-MX"/>
        </w:rPr>
      </w:pPr>
    </w:p>
    <w:p w14:paraId="04F49FB9" w14:textId="18C7CD70"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8</w:t>
      </w:r>
      <w:r w:rsidRPr="00B93BCE">
        <w:rPr>
          <w:rFonts w:ascii="Arial" w:eastAsia="Arial Unicode MS" w:hAnsi="Arial" w:cs="Arial"/>
          <w:b/>
          <w:lang w:eastAsia="es-MX"/>
        </w:rPr>
        <w:t>, LXIX LEGISLATURA, PERIODICO OFICIAL No. 81 DE FECHA 09 DE OCTUBRE DE 2022</w:t>
      </w:r>
      <w:r w:rsidRPr="00B93BCE">
        <w:rPr>
          <w:rFonts w:ascii="Arial" w:eastAsia="Arial Unicode MS" w:hAnsi="Arial" w:cs="Arial"/>
          <w:bCs/>
          <w:lang w:eastAsia="es-MX"/>
        </w:rPr>
        <w:t>.</w:t>
      </w:r>
    </w:p>
    <w:p w14:paraId="01D4E079" w14:textId="77777777" w:rsidR="00E82CAE" w:rsidRDefault="00E82CAE" w:rsidP="00B93BCE">
      <w:pPr>
        <w:jc w:val="both"/>
        <w:rPr>
          <w:rFonts w:ascii="Arial" w:eastAsia="Arial Unicode MS" w:hAnsi="Arial" w:cs="Arial"/>
          <w:b/>
          <w:lang w:eastAsia="es-MX"/>
        </w:rPr>
      </w:pPr>
    </w:p>
    <w:p w14:paraId="41CEDC5F" w14:textId="77777777" w:rsidR="00E82CAE" w:rsidRDefault="00E82CAE" w:rsidP="00B93BCE">
      <w:pPr>
        <w:jc w:val="both"/>
        <w:rPr>
          <w:rFonts w:ascii="Arial" w:eastAsia="Arial Unicode MS" w:hAnsi="Arial" w:cs="Arial"/>
          <w:b/>
          <w:lang w:eastAsia="es-MX"/>
        </w:rPr>
      </w:pPr>
    </w:p>
    <w:p w14:paraId="2386B483" w14:textId="5EB43129"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ARTÍCULO PRIMERO:</w:t>
      </w:r>
      <w:r w:rsidRPr="00E82CAE">
        <w:rPr>
          <w:rFonts w:ascii="Arial" w:eastAsia="Arial Unicode MS" w:hAnsi="Arial" w:cs="Arial"/>
          <w:bCs/>
          <w:lang w:eastAsia="es-MX"/>
        </w:rPr>
        <w:t xml:space="preserve"> Se adiciona un párrafo al artículo 1402 del Código Civil del Estado de Durango</w:t>
      </w:r>
      <w:r>
        <w:rPr>
          <w:rFonts w:ascii="Arial" w:eastAsia="Arial Unicode MS" w:hAnsi="Arial" w:cs="Arial"/>
          <w:bCs/>
          <w:lang w:eastAsia="es-MX"/>
        </w:rPr>
        <w:t>.</w:t>
      </w:r>
    </w:p>
    <w:p w14:paraId="6F211F11" w14:textId="64B1D1A0" w:rsidR="00E82CAE" w:rsidRDefault="00E82CAE" w:rsidP="00B93BCE">
      <w:pPr>
        <w:jc w:val="both"/>
        <w:rPr>
          <w:rFonts w:ascii="Arial" w:eastAsia="Arial Unicode MS" w:hAnsi="Arial" w:cs="Arial"/>
          <w:bCs/>
          <w:lang w:eastAsia="es-MX"/>
        </w:rPr>
      </w:pPr>
    </w:p>
    <w:p w14:paraId="47C77FEE" w14:textId="62B3D9B3" w:rsidR="00E82CAE" w:rsidRPr="00E82CAE" w:rsidRDefault="00E82CAE" w:rsidP="00E82CAE">
      <w:pPr>
        <w:jc w:val="center"/>
        <w:rPr>
          <w:rFonts w:ascii="Arial" w:eastAsia="Arial Unicode MS" w:hAnsi="Arial" w:cs="Arial"/>
          <w:b/>
          <w:lang w:eastAsia="es-MX"/>
        </w:rPr>
      </w:pPr>
      <w:r w:rsidRPr="00E82CAE">
        <w:rPr>
          <w:rFonts w:ascii="Arial" w:eastAsia="Arial Unicode MS" w:hAnsi="Arial" w:cs="Arial"/>
          <w:b/>
          <w:lang w:eastAsia="es-MX"/>
        </w:rPr>
        <w:t>ARTÍCULOS TRANSITORIOS</w:t>
      </w:r>
    </w:p>
    <w:p w14:paraId="17C1039A" w14:textId="77777777" w:rsidR="00E82CAE" w:rsidRDefault="00E82CAE" w:rsidP="00B93BCE">
      <w:pPr>
        <w:jc w:val="both"/>
        <w:rPr>
          <w:rFonts w:ascii="Arial" w:eastAsia="Arial Unicode MS" w:hAnsi="Arial" w:cs="Arial"/>
          <w:bCs/>
          <w:lang w:eastAsia="es-MX"/>
        </w:rPr>
      </w:pPr>
    </w:p>
    <w:p w14:paraId="0B83DC9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PRIMERO.</w:t>
      </w:r>
      <w:r w:rsidRPr="00E82CA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59558A0" w14:textId="77777777" w:rsidR="00E82CAE" w:rsidRDefault="00E82CAE" w:rsidP="00B93BCE">
      <w:pPr>
        <w:jc w:val="both"/>
        <w:rPr>
          <w:rFonts w:ascii="Arial" w:eastAsia="Arial Unicode MS" w:hAnsi="Arial" w:cs="Arial"/>
          <w:bCs/>
          <w:lang w:eastAsia="es-MX"/>
        </w:rPr>
      </w:pPr>
    </w:p>
    <w:p w14:paraId="481C371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SEGUNDO</w:t>
      </w:r>
      <w:r w:rsidRPr="00E82CAE">
        <w:rPr>
          <w:rFonts w:ascii="Arial" w:eastAsia="Arial Unicode MS" w:hAnsi="Arial" w:cs="Arial"/>
          <w:bCs/>
          <w:lang w:eastAsia="es-MX"/>
        </w:rPr>
        <w:t xml:space="preserve">. Se derogan todas las disposiciones que se opongan al presente Decreto. </w:t>
      </w:r>
    </w:p>
    <w:p w14:paraId="2D843916" w14:textId="77777777" w:rsidR="00E82CAE" w:rsidRDefault="00E82CAE" w:rsidP="00B93BCE">
      <w:pPr>
        <w:jc w:val="both"/>
        <w:rPr>
          <w:rFonts w:ascii="Arial" w:eastAsia="Arial Unicode MS" w:hAnsi="Arial" w:cs="Arial"/>
          <w:bCs/>
          <w:lang w:eastAsia="es-MX"/>
        </w:rPr>
      </w:pPr>
    </w:p>
    <w:p w14:paraId="14C3CA1C" w14:textId="448EBD76" w:rsidR="00E82CAE" w:rsidRDefault="00E82CAE" w:rsidP="00B93BCE">
      <w:pPr>
        <w:jc w:val="both"/>
        <w:rPr>
          <w:rFonts w:ascii="Arial" w:eastAsia="Arial Unicode MS" w:hAnsi="Arial" w:cs="Arial"/>
          <w:bCs/>
          <w:lang w:eastAsia="es-MX"/>
        </w:rPr>
      </w:pPr>
      <w:r w:rsidRPr="00E82CAE">
        <w:rPr>
          <w:rFonts w:ascii="Arial" w:eastAsia="Arial Unicode MS" w:hAnsi="Arial" w:cs="Arial"/>
          <w:bCs/>
          <w:lang w:eastAsia="es-MX"/>
        </w:rPr>
        <w:t>El Ciudadano Gobernador del Estado, sancionará, promulgará y dispondrá se publique, circule y observe.</w:t>
      </w:r>
    </w:p>
    <w:p w14:paraId="330721BF" w14:textId="3F6931F1" w:rsidR="00E82CAE" w:rsidRDefault="00E82CAE" w:rsidP="00B93BCE">
      <w:pPr>
        <w:jc w:val="both"/>
        <w:rPr>
          <w:rFonts w:ascii="Arial" w:eastAsia="Arial Unicode MS" w:hAnsi="Arial" w:cs="Arial"/>
          <w:bCs/>
          <w:lang w:eastAsia="es-MX"/>
        </w:rPr>
      </w:pPr>
    </w:p>
    <w:p w14:paraId="44340C67" w14:textId="77777777"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1BCCA722" w14:textId="77777777" w:rsidR="00E82CAE" w:rsidRPr="00B93BCE" w:rsidRDefault="00E82CAE" w:rsidP="00E82CAE">
      <w:pPr>
        <w:jc w:val="both"/>
        <w:rPr>
          <w:rFonts w:ascii="Arial" w:eastAsia="Arial Unicode MS" w:hAnsi="Arial" w:cs="Arial"/>
          <w:bCs/>
          <w:lang w:eastAsia="es-MX"/>
        </w:rPr>
      </w:pPr>
    </w:p>
    <w:p w14:paraId="1534836B" w14:textId="6B135A4D" w:rsidR="00E82CA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607C3A60" w14:textId="18D85F33" w:rsidR="00D612C2" w:rsidRDefault="00D612C2" w:rsidP="00E82CAE">
      <w:pPr>
        <w:jc w:val="both"/>
        <w:rPr>
          <w:rFonts w:ascii="Arial" w:eastAsia="Arial Unicode MS" w:hAnsi="Arial" w:cs="Arial"/>
          <w:bCs/>
          <w:lang w:eastAsia="es-MX"/>
        </w:rPr>
      </w:pPr>
    </w:p>
    <w:p w14:paraId="7D314847" w14:textId="5A0383CF" w:rsidR="00D612C2" w:rsidRDefault="00D612C2" w:rsidP="00D612C2">
      <w:pPr>
        <w:jc w:val="both"/>
        <w:rPr>
          <w:rFonts w:ascii="Arial" w:eastAsia="Arial Unicode MS" w:hAnsi="Arial" w:cs="Arial"/>
          <w:bCs/>
          <w:lang w:eastAsia="es-MX"/>
        </w:rPr>
      </w:pPr>
      <w:r w:rsidRPr="00B93BCE">
        <w:rPr>
          <w:rFonts w:ascii="Arial" w:eastAsia="Arial Unicode MS" w:hAnsi="Arial" w:cs="Arial"/>
          <w:b/>
          <w:lang w:eastAsia="es-MX"/>
        </w:rPr>
        <w:lastRenderedPageBreak/>
        <w:t>DECRETO 20</w:t>
      </w:r>
      <w:r>
        <w:rPr>
          <w:rFonts w:ascii="Arial" w:eastAsia="Arial Unicode MS" w:hAnsi="Arial" w:cs="Arial"/>
          <w:b/>
          <w:lang w:eastAsia="es-MX"/>
        </w:rPr>
        <w:t>9</w:t>
      </w:r>
      <w:r w:rsidRPr="00B93BCE">
        <w:rPr>
          <w:rFonts w:ascii="Arial" w:eastAsia="Arial Unicode MS" w:hAnsi="Arial" w:cs="Arial"/>
          <w:b/>
          <w:lang w:eastAsia="es-MX"/>
        </w:rPr>
        <w:t xml:space="preserve">, LXIX LEGISLATURA, PERIODICO OFICIAL No. </w:t>
      </w:r>
      <w:r>
        <w:rPr>
          <w:rFonts w:ascii="Arial" w:eastAsia="Arial Unicode MS" w:hAnsi="Arial" w:cs="Arial"/>
          <w:b/>
          <w:lang w:eastAsia="es-MX"/>
        </w:rPr>
        <w:t>21 EXT.</w:t>
      </w:r>
      <w:r w:rsidRPr="00B93BCE">
        <w:rPr>
          <w:rFonts w:ascii="Arial" w:eastAsia="Arial Unicode MS" w:hAnsi="Arial" w:cs="Arial"/>
          <w:b/>
          <w:lang w:eastAsia="es-MX"/>
        </w:rPr>
        <w:t xml:space="preserve"> DE FECHA 0</w:t>
      </w:r>
      <w:r>
        <w:rPr>
          <w:rFonts w:ascii="Arial" w:eastAsia="Arial Unicode MS" w:hAnsi="Arial" w:cs="Arial"/>
          <w:b/>
          <w:lang w:eastAsia="es-MX"/>
        </w:rPr>
        <w:t>8</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53E46FF8" w14:textId="7DA859C7" w:rsidR="00D612C2" w:rsidRDefault="00D612C2" w:rsidP="00D612C2">
      <w:pPr>
        <w:jc w:val="both"/>
        <w:rPr>
          <w:rFonts w:ascii="Arial" w:eastAsia="Arial Unicode MS" w:hAnsi="Arial" w:cs="Arial"/>
          <w:bCs/>
          <w:lang w:eastAsia="es-MX"/>
        </w:rPr>
      </w:pPr>
    </w:p>
    <w:p w14:paraId="3E891B95" w14:textId="0E04BD82" w:rsidR="00D612C2" w:rsidRPr="00B93BCE" w:rsidRDefault="00D612C2" w:rsidP="00D612C2">
      <w:pPr>
        <w:jc w:val="both"/>
        <w:rPr>
          <w:rFonts w:ascii="Arial" w:eastAsia="Arial Unicode MS" w:hAnsi="Arial" w:cs="Arial"/>
          <w:bCs/>
          <w:lang w:eastAsia="es-MX"/>
        </w:rPr>
      </w:pPr>
      <w:r w:rsidRPr="00D612C2">
        <w:rPr>
          <w:rFonts w:ascii="Arial" w:eastAsia="Arial Unicode MS" w:hAnsi="Arial" w:cs="Arial"/>
          <w:b/>
          <w:lang w:eastAsia="es-MX"/>
        </w:rPr>
        <w:t>PRIMERO</w:t>
      </w:r>
      <w:r w:rsidRPr="00D612C2">
        <w:rPr>
          <w:rFonts w:ascii="Arial" w:eastAsia="Arial Unicode MS" w:hAnsi="Arial" w:cs="Arial"/>
          <w:bCs/>
          <w:lang w:eastAsia="es-MX"/>
        </w:rPr>
        <w:t xml:space="preserve">: Se adiciona una fracción VI recorriendo la subsecuente del </w:t>
      </w:r>
      <w:r w:rsidR="003A3F57" w:rsidRPr="00D612C2">
        <w:rPr>
          <w:rFonts w:ascii="Arial" w:eastAsia="Arial Unicode MS" w:hAnsi="Arial" w:cs="Arial"/>
          <w:bCs/>
          <w:lang w:eastAsia="es-MX"/>
        </w:rPr>
        <w:t>artículo</w:t>
      </w:r>
      <w:r w:rsidRPr="00D612C2">
        <w:rPr>
          <w:rFonts w:ascii="Arial" w:eastAsia="Arial Unicode MS" w:hAnsi="Arial" w:cs="Arial"/>
          <w:bCs/>
          <w:lang w:eastAsia="es-MX"/>
        </w:rPr>
        <w:t xml:space="preserve"> 25 del Código Civil del Estado de Durango</w:t>
      </w:r>
    </w:p>
    <w:p w14:paraId="3FC8F7B3" w14:textId="77777777" w:rsidR="00D612C2" w:rsidRDefault="00D612C2" w:rsidP="00E82CAE">
      <w:pPr>
        <w:jc w:val="both"/>
        <w:rPr>
          <w:rFonts w:ascii="Arial" w:eastAsia="Arial Unicode MS" w:hAnsi="Arial" w:cs="Arial"/>
          <w:bCs/>
          <w:lang w:eastAsia="es-MX"/>
        </w:rPr>
      </w:pPr>
    </w:p>
    <w:p w14:paraId="7C54F0FB" w14:textId="2FE3EF25" w:rsidR="00D612C2" w:rsidRDefault="00D612C2" w:rsidP="00D612C2">
      <w:pPr>
        <w:jc w:val="center"/>
        <w:rPr>
          <w:rFonts w:ascii="Arial" w:hAnsi="Arial" w:cs="Arial"/>
          <w:b/>
          <w:bCs/>
        </w:rPr>
      </w:pPr>
      <w:r w:rsidRPr="00D612C2">
        <w:rPr>
          <w:rFonts w:ascii="Arial" w:hAnsi="Arial" w:cs="Arial"/>
          <w:b/>
          <w:bCs/>
        </w:rPr>
        <w:t>ARTÍCULOS TRANSITORIOS</w:t>
      </w:r>
    </w:p>
    <w:p w14:paraId="650EB0E1" w14:textId="77777777" w:rsidR="00D612C2" w:rsidRDefault="00D612C2" w:rsidP="00B93BCE">
      <w:pPr>
        <w:jc w:val="both"/>
        <w:rPr>
          <w:rFonts w:ascii="Arial" w:hAnsi="Arial" w:cs="Arial"/>
        </w:rPr>
      </w:pPr>
    </w:p>
    <w:p w14:paraId="65D7F341" w14:textId="77777777" w:rsidR="00D612C2" w:rsidRDefault="00D612C2" w:rsidP="00B93BCE">
      <w:pPr>
        <w:jc w:val="both"/>
        <w:rPr>
          <w:rFonts w:ascii="Arial" w:hAnsi="Arial" w:cs="Arial"/>
        </w:rPr>
      </w:pPr>
      <w:r w:rsidRPr="00D612C2">
        <w:rPr>
          <w:rFonts w:ascii="Arial" w:hAnsi="Arial" w:cs="Arial"/>
          <w:b/>
          <w:bCs/>
        </w:rPr>
        <w:t>PRIMERO.</w:t>
      </w:r>
      <w:r w:rsidRPr="00D612C2">
        <w:rPr>
          <w:rFonts w:ascii="Arial" w:hAnsi="Arial" w:cs="Arial"/>
        </w:rPr>
        <w:t xml:space="preserve"> El presente decreto entrará en vigor al día siguiente de su publicación en el Periódico Oficial del Gobierno del Estado de Durango. </w:t>
      </w:r>
    </w:p>
    <w:p w14:paraId="00C881C3" w14:textId="77777777" w:rsidR="00D612C2" w:rsidRDefault="00D612C2" w:rsidP="00B93BCE">
      <w:pPr>
        <w:jc w:val="both"/>
        <w:rPr>
          <w:rFonts w:ascii="Arial" w:hAnsi="Arial" w:cs="Arial"/>
        </w:rPr>
      </w:pPr>
    </w:p>
    <w:p w14:paraId="41ADD0E7" w14:textId="198EF40F" w:rsidR="00E82CAE" w:rsidRDefault="00D612C2" w:rsidP="00B93BCE">
      <w:pPr>
        <w:jc w:val="both"/>
        <w:rPr>
          <w:rFonts w:ascii="Arial" w:hAnsi="Arial" w:cs="Arial"/>
        </w:rPr>
      </w:pPr>
      <w:r w:rsidRPr="00D612C2">
        <w:rPr>
          <w:rFonts w:ascii="Arial" w:hAnsi="Arial" w:cs="Arial"/>
          <w:b/>
          <w:bCs/>
        </w:rPr>
        <w:t>SEGUNDO.</w:t>
      </w:r>
      <w:r w:rsidRPr="00D612C2">
        <w:rPr>
          <w:rFonts w:ascii="Arial" w:hAnsi="Arial" w:cs="Arial"/>
        </w:rPr>
        <w:t xml:space="preserve"> Se derogan todas las disposiciones legales que se opongan al presente Decreto. El Ciudadano Gobernador del Estado, sancionará, promulgará y dispondrá se publique, circule y observe.</w:t>
      </w:r>
    </w:p>
    <w:p w14:paraId="1C3593EE" w14:textId="4E78D8F1" w:rsidR="009D3CC9" w:rsidRDefault="009D3CC9" w:rsidP="00B93BCE">
      <w:pPr>
        <w:jc w:val="both"/>
        <w:rPr>
          <w:rFonts w:ascii="Arial" w:hAnsi="Arial" w:cs="Arial"/>
        </w:rPr>
      </w:pPr>
    </w:p>
    <w:p w14:paraId="4E601700" w14:textId="77777777" w:rsidR="009D3CC9"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 xml:space="preserve">Dado en el Salón de Sesiones del Honorable Congreso del Estado, en Victoria de Durango, </w:t>
      </w:r>
      <w:proofErr w:type="spellStart"/>
      <w:r w:rsidRPr="009D3CC9">
        <w:rPr>
          <w:rFonts w:ascii="Arial" w:eastAsia="Arial Unicode MS" w:hAnsi="Arial" w:cs="Arial"/>
          <w:bCs/>
          <w:lang w:eastAsia="es-MX"/>
        </w:rPr>
        <w:t>Dgo</w:t>
      </w:r>
      <w:proofErr w:type="spellEnd"/>
      <w:r w:rsidRPr="009D3CC9">
        <w:rPr>
          <w:rFonts w:ascii="Arial" w:eastAsia="Arial Unicode MS" w:hAnsi="Arial" w:cs="Arial"/>
          <w:bCs/>
          <w:lang w:eastAsia="es-MX"/>
        </w:rPr>
        <w:t xml:space="preserve">., a los (21) veintiún días del mes de septiembre del año (2022) dos mil veintidós. </w:t>
      </w:r>
    </w:p>
    <w:p w14:paraId="79DFB4C2" w14:textId="77777777" w:rsidR="009D3CC9" w:rsidRDefault="009D3CC9" w:rsidP="00B93BCE">
      <w:pPr>
        <w:jc w:val="both"/>
        <w:rPr>
          <w:rFonts w:ascii="Arial" w:eastAsia="Arial Unicode MS" w:hAnsi="Arial" w:cs="Arial"/>
          <w:bCs/>
          <w:lang w:eastAsia="es-MX"/>
        </w:rPr>
      </w:pPr>
    </w:p>
    <w:p w14:paraId="37721D89" w14:textId="575F30CB" w:rsidR="00D612C2" w:rsidRPr="00D612C2"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DIP. BERNABE AGUILAR CARRILLO PRESIDENTE. DIP. ROSA MARIA TRIANA MARTÍNEZ SECRETARIA. DIP. SILVIA PATRICIA JIMENEZ DELGADO SECRETARIA.</w:t>
      </w:r>
    </w:p>
    <w:sectPr w:rsidR="00D612C2" w:rsidRPr="00D612C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85B8" w14:textId="77777777" w:rsidR="00F70025" w:rsidRDefault="00F70025" w:rsidP="00FA3700">
      <w:r>
        <w:separator/>
      </w:r>
    </w:p>
  </w:endnote>
  <w:endnote w:type="continuationSeparator" w:id="0">
    <w:p w14:paraId="6097080C" w14:textId="77777777" w:rsidR="00F70025" w:rsidRDefault="00F7002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Content>
      <w:p w14:paraId="2A01C650" w14:textId="77777777" w:rsidR="00191D6E" w:rsidRDefault="00191D6E">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191D6E" w:rsidRDefault="00191D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E9CD" w14:textId="77777777" w:rsidR="00F70025" w:rsidRDefault="00F70025" w:rsidP="00FA3700">
      <w:r>
        <w:separator/>
      </w:r>
    </w:p>
  </w:footnote>
  <w:footnote w:type="continuationSeparator" w:id="0">
    <w:p w14:paraId="08EE5166" w14:textId="77777777" w:rsidR="00F70025" w:rsidRDefault="00F7002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191D6E"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191D6E" w14:paraId="62A31B0F" w14:textId="77777777" w:rsidTr="004D28F6">
            <w:trPr>
              <w:trHeight w:val="1402"/>
            </w:trPr>
            <w:tc>
              <w:tcPr>
                <w:tcW w:w="4570" w:type="dxa"/>
              </w:tcPr>
              <w:p w14:paraId="0F3D91BC" w14:textId="77777777" w:rsidR="00191D6E" w:rsidRDefault="00191D6E"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191D6E" w:rsidRDefault="00191D6E" w:rsidP="00F8571A">
                <w:pPr>
                  <w:pStyle w:val="Encabezado"/>
                  <w:tabs>
                    <w:tab w:val="clear" w:pos="4252"/>
                  </w:tabs>
                  <w:rPr>
                    <w:rFonts w:ascii="Candara" w:hAnsi="Candara" w:cs="Arial"/>
                    <w:b/>
                    <w:i/>
                    <w:sz w:val="18"/>
                    <w:szCs w:val="18"/>
                  </w:rPr>
                </w:pPr>
              </w:p>
              <w:p w14:paraId="2761387F" w14:textId="77777777" w:rsidR="00191D6E" w:rsidRDefault="00191D6E" w:rsidP="004177E0">
                <w:pPr>
                  <w:pStyle w:val="Encabezado"/>
                  <w:tabs>
                    <w:tab w:val="clear" w:pos="4252"/>
                  </w:tabs>
                  <w:jc w:val="right"/>
                  <w:rPr>
                    <w:rFonts w:ascii="Arial" w:hAnsi="Arial" w:cs="Arial"/>
                    <w:b/>
                    <w:sz w:val="16"/>
                    <w:szCs w:val="16"/>
                  </w:rPr>
                </w:pPr>
              </w:p>
              <w:p w14:paraId="57C12658" w14:textId="77777777" w:rsidR="00191D6E" w:rsidRPr="00A16A75" w:rsidRDefault="00191D6E"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191D6E" w:rsidRDefault="00191D6E" w:rsidP="00FA3700">
                <w:pPr>
                  <w:pStyle w:val="Encabezado"/>
                  <w:jc w:val="center"/>
                  <w:rPr>
                    <w:rFonts w:ascii="Arial" w:hAnsi="Arial" w:cs="Arial"/>
                    <w:b/>
                    <w:i/>
                    <w:sz w:val="18"/>
                    <w:szCs w:val="18"/>
                  </w:rPr>
                </w:pPr>
              </w:p>
              <w:p w14:paraId="2BCE44D0" w14:textId="77777777" w:rsidR="00191D6E" w:rsidRPr="004D28F6" w:rsidRDefault="00191D6E" w:rsidP="00FA3700">
                <w:pPr>
                  <w:pStyle w:val="Encabezado"/>
                  <w:jc w:val="center"/>
                  <w:rPr>
                    <w:rFonts w:ascii="Arial" w:hAnsi="Arial" w:cs="Arial"/>
                    <w:b/>
                    <w:i/>
                    <w:sz w:val="18"/>
                    <w:szCs w:val="18"/>
                  </w:rPr>
                </w:pPr>
              </w:p>
              <w:p w14:paraId="2332985C" w14:textId="77777777" w:rsidR="00191D6E" w:rsidRPr="004D28F6" w:rsidRDefault="00191D6E" w:rsidP="00FA3700">
                <w:pPr>
                  <w:pStyle w:val="Encabezado"/>
                  <w:jc w:val="center"/>
                  <w:rPr>
                    <w:rFonts w:ascii="Arial" w:hAnsi="Arial" w:cs="Arial"/>
                    <w:b/>
                    <w:i/>
                    <w:sz w:val="18"/>
                    <w:szCs w:val="18"/>
                  </w:rPr>
                </w:pPr>
              </w:p>
              <w:p w14:paraId="670BCF1F" w14:textId="77777777" w:rsidR="00191D6E" w:rsidRPr="004D28F6" w:rsidRDefault="00191D6E"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191D6E" w:rsidRPr="004D28F6" w:rsidRDefault="00191D6E"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35959A1C" w:rsidR="00191D6E" w:rsidRPr="00B0106B" w:rsidRDefault="00191D6E"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20</w:t>
                </w:r>
                <w:r w:rsidR="00D612C2">
                  <w:rPr>
                    <w:rFonts w:asciiTheme="minorHAnsi" w:eastAsiaTheme="minorHAnsi" w:hAnsiTheme="minorHAnsi" w:cs="Arial"/>
                    <w:i/>
                    <w:color w:val="000000" w:themeColor="text1"/>
                    <w:sz w:val="14"/>
                    <w:szCs w:val="16"/>
                  </w:rPr>
                  <w:t>9</w:t>
                </w:r>
                <w:r>
                  <w:rPr>
                    <w:rFonts w:asciiTheme="minorHAnsi" w:eastAsiaTheme="minorHAnsi" w:hAnsiTheme="minorHAnsi" w:cs="Arial"/>
                    <w:i/>
                    <w:color w:val="000000" w:themeColor="text1"/>
                    <w:sz w:val="14"/>
                    <w:szCs w:val="16"/>
                  </w:rPr>
                  <w:t xml:space="preserve"> P.O.</w:t>
                </w:r>
                <w:r w:rsidR="00D612C2">
                  <w:rPr>
                    <w:rFonts w:asciiTheme="minorHAnsi" w:eastAsiaTheme="minorHAnsi" w:hAnsiTheme="minorHAnsi" w:cs="Arial"/>
                    <w:i/>
                    <w:color w:val="000000" w:themeColor="text1"/>
                    <w:sz w:val="14"/>
                    <w:szCs w:val="16"/>
                  </w:rPr>
                  <w:t>21 EXT</w:t>
                </w:r>
                <w:r w:rsidR="003A3F57">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 xml:space="preserve"> DEL 0</w:t>
                </w:r>
                <w:r w:rsidR="00D612C2">
                  <w:rPr>
                    <w:rFonts w:asciiTheme="minorHAnsi" w:eastAsiaTheme="minorHAnsi" w:hAnsiTheme="minorHAnsi" w:cs="Arial"/>
                    <w:i/>
                    <w:color w:val="000000" w:themeColor="text1"/>
                    <w:sz w:val="14"/>
                    <w:szCs w:val="16"/>
                  </w:rPr>
                  <w:t>8</w:t>
                </w:r>
                <w:r>
                  <w:rPr>
                    <w:rFonts w:asciiTheme="minorHAnsi" w:eastAsiaTheme="minorHAnsi" w:hAnsiTheme="minorHAnsi" w:cs="Arial"/>
                    <w:i/>
                    <w:color w:val="000000" w:themeColor="text1"/>
                    <w:sz w:val="14"/>
                    <w:szCs w:val="16"/>
                  </w:rPr>
                  <w:t xml:space="preserve"> DE </w:t>
                </w:r>
                <w:r w:rsidR="00D612C2">
                  <w:rPr>
                    <w:rFonts w:asciiTheme="minorHAnsi" w:eastAsiaTheme="minorHAnsi" w:hAnsiTheme="minorHAnsi" w:cs="Arial"/>
                    <w:i/>
                    <w:color w:val="000000" w:themeColor="text1"/>
                    <w:sz w:val="14"/>
                    <w:szCs w:val="16"/>
                  </w:rPr>
                  <w:t>NOVIEMBRE</w:t>
                </w:r>
                <w:r>
                  <w:rPr>
                    <w:rFonts w:asciiTheme="minorHAnsi" w:eastAsiaTheme="minorHAnsi" w:hAnsiTheme="minorHAnsi" w:cs="Arial"/>
                    <w:i/>
                    <w:color w:val="000000" w:themeColor="text1"/>
                    <w:sz w:val="14"/>
                    <w:szCs w:val="16"/>
                  </w:rPr>
                  <w:t xml:space="preserve"> DE 2022.</w:t>
                </w:r>
              </w:p>
            </w:tc>
          </w:tr>
        </w:tbl>
        <w:p w14:paraId="2651FB9F" w14:textId="77777777" w:rsidR="00191D6E" w:rsidRPr="00340D16" w:rsidRDefault="00191D6E" w:rsidP="00680DC6">
          <w:pPr>
            <w:pStyle w:val="Encabezado"/>
            <w:jc w:val="center"/>
          </w:pPr>
        </w:p>
      </w:tc>
    </w:tr>
  </w:tbl>
  <w:p w14:paraId="48CF48C4" w14:textId="77777777" w:rsidR="00191D6E" w:rsidRDefault="00191D6E" w:rsidP="00D612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E7780"/>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1D6E"/>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946B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A3F57"/>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2E70"/>
    <w:rsid w:val="006A3FC6"/>
    <w:rsid w:val="006B0601"/>
    <w:rsid w:val="006C4694"/>
    <w:rsid w:val="006C63C7"/>
    <w:rsid w:val="006C700D"/>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5E08"/>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3CC9"/>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3BCE"/>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64DB"/>
    <w:rsid w:val="00CA78AE"/>
    <w:rsid w:val="00CB0D16"/>
    <w:rsid w:val="00CB1026"/>
    <w:rsid w:val="00CB6A92"/>
    <w:rsid w:val="00CD2D07"/>
    <w:rsid w:val="00CD3246"/>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12C2"/>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82CAE"/>
    <w:rsid w:val="00E90370"/>
    <w:rsid w:val="00E93839"/>
    <w:rsid w:val="00EA0918"/>
    <w:rsid w:val="00EA2BCA"/>
    <w:rsid w:val="00EA4B70"/>
    <w:rsid w:val="00EB6AB7"/>
    <w:rsid w:val="00EC043A"/>
    <w:rsid w:val="00EC29FB"/>
    <w:rsid w:val="00ED532A"/>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36C66"/>
    <w:rsid w:val="00F438B5"/>
    <w:rsid w:val="00F43D69"/>
    <w:rsid w:val="00F552CB"/>
    <w:rsid w:val="00F618B0"/>
    <w:rsid w:val="00F62EC8"/>
    <w:rsid w:val="00F70025"/>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382</Pages>
  <Words>136851</Words>
  <Characters>752684</Characters>
  <Application>Microsoft Office Word</Application>
  <DocSecurity>0</DocSecurity>
  <Lines>6272</Lines>
  <Paragraphs>1775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10</cp:revision>
  <cp:lastPrinted>2017-03-14T20:17:00Z</cp:lastPrinted>
  <dcterms:created xsi:type="dcterms:W3CDTF">2022-10-20T18:05:00Z</dcterms:created>
  <dcterms:modified xsi:type="dcterms:W3CDTF">2022-11-22T19:12:00Z</dcterms:modified>
</cp:coreProperties>
</file>